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020960638"/>
        <w:docPartObj>
          <w:docPartGallery w:val="Table of Contents"/>
          <w:docPartUnique/>
        </w:docPartObj>
      </w:sdtPr>
      <w:sdtEndPr>
        <w:rPr>
          <w:rFonts w:ascii="Arial" w:eastAsiaTheme="minorEastAsia" w:hAnsi="Arial" w:cs="Arial"/>
          <w:color w:val="auto"/>
          <w:sz w:val="24"/>
          <w:szCs w:val="24"/>
          <w:lang w:eastAsia="ja-JP"/>
        </w:rPr>
      </w:sdtEndPr>
      <w:sdtContent>
        <w:p w:rsidR="00106CC2" w:rsidRDefault="00106CC2" w:rsidP="00106CC2">
          <w:pPr>
            <w:pStyle w:val="TtulodeTDC"/>
            <w:jc w:val="center"/>
            <w:rPr>
              <w:rFonts w:ascii="Arial" w:hAnsi="Arial" w:cs="Arial"/>
              <w:sz w:val="36"/>
              <w:szCs w:val="36"/>
              <w:lang w:val="es-ES"/>
            </w:rPr>
          </w:pPr>
          <w:r w:rsidRPr="00106CC2">
            <w:rPr>
              <w:rFonts w:ascii="Arial" w:hAnsi="Arial" w:cs="Arial"/>
              <w:sz w:val="36"/>
              <w:szCs w:val="36"/>
              <w:lang w:val="es-ES"/>
            </w:rPr>
            <w:t>CONTENIDO</w:t>
          </w:r>
        </w:p>
        <w:p w:rsidR="00106CC2" w:rsidRPr="00106CC2" w:rsidRDefault="00106CC2" w:rsidP="00106CC2">
          <w:pPr>
            <w:rPr>
              <w:lang w:eastAsia="es-MX"/>
            </w:rPr>
          </w:pPr>
        </w:p>
        <w:p w:rsidR="00106CC2" w:rsidRPr="00106CC2" w:rsidRDefault="00106CC2" w:rsidP="00106CC2">
          <w:pPr>
            <w:pStyle w:val="TDC1"/>
            <w:tabs>
              <w:tab w:val="left" w:pos="440"/>
              <w:tab w:val="right" w:leader="dot" w:pos="8830"/>
            </w:tabs>
            <w:jc w:val="both"/>
            <w:rPr>
              <w:rFonts w:ascii="Arial" w:hAnsi="Arial" w:cs="Arial"/>
              <w:noProof/>
              <w:color w:val="auto"/>
              <w:szCs w:val="24"/>
              <w:lang w:val="es-MX" w:eastAsia="es-MX"/>
            </w:rPr>
          </w:pPr>
          <w:r w:rsidRPr="00106CC2">
            <w:rPr>
              <w:rFonts w:ascii="Arial" w:hAnsi="Arial" w:cs="Arial"/>
              <w:color w:val="auto"/>
              <w:szCs w:val="24"/>
            </w:rPr>
            <w:fldChar w:fldCharType="begin"/>
          </w:r>
          <w:r w:rsidRPr="00106CC2">
            <w:rPr>
              <w:rFonts w:ascii="Arial" w:hAnsi="Arial" w:cs="Arial"/>
              <w:color w:val="auto"/>
              <w:szCs w:val="24"/>
            </w:rPr>
            <w:instrText xml:space="preserve"> TOC \o "1-3" \h \z \u </w:instrText>
          </w:r>
          <w:r w:rsidRPr="00106CC2">
            <w:rPr>
              <w:rFonts w:ascii="Arial" w:hAnsi="Arial" w:cs="Arial"/>
              <w:color w:val="auto"/>
              <w:szCs w:val="24"/>
            </w:rPr>
            <w:fldChar w:fldCharType="separate"/>
          </w:r>
          <w:hyperlink w:anchor="_Toc30674375" w:history="1">
            <w:r w:rsidRPr="00106CC2">
              <w:rPr>
                <w:rStyle w:val="Hipervnculo"/>
                <w:rFonts w:ascii="Arial" w:hAnsi="Arial" w:cs="Arial"/>
                <w:noProof/>
                <w:color w:val="auto"/>
                <w:szCs w:val="24"/>
              </w:rPr>
              <w:t>1.</w:t>
            </w:r>
            <w:r w:rsidRPr="00106CC2">
              <w:rPr>
                <w:rFonts w:ascii="Arial" w:hAnsi="Arial" w:cs="Arial"/>
                <w:noProof/>
                <w:color w:val="auto"/>
                <w:szCs w:val="24"/>
                <w:lang w:val="es-MX" w:eastAsia="es-MX"/>
              </w:rPr>
              <w:tab/>
            </w:r>
            <w:r w:rsidRPr="00106CC2">
              <w:rPr>
                <w:rStyle w:val="Hipervnculo"/>
                <w:rFonts w:ascii="Arial" w:hAnsi="Arial" w:cs="Arial"/>
                <w:noProof/>
                <w:color w:val="auto"/>
                <w:szCs w:val="24"/>
              </w:rPr>
              <w:t>TESIS AISLADA EN MATERIA MERCANTIL</w:t>
            </w:r>
            <w:r w:rsidRPr="00106CC2">
              <w:rPr>
                <w:rFonts w:ascii="Arial" w:hAnsi="Arial" w:cs="Arial"/>
                <w:noProof/>
                <w:webHidden/>
                <w:color w:val="auto"/>
                <w:szCs w:val="24"/>
              </w:rPr>
              <w:tab/>
            </w:r>
            <w:r w:rsidRPr="00106CC2">
              <w:rPr>
                <w:rFonts w:ascii="Arial" w:hAnsi="Arial" w:cs="Arial"/>
                <w:noProof/>
                <w:webHidden/>
                <w:color w:val="auto"/>
                <w:szCs w:val="24"/>
              </w:rPr>
              <w:fldChar w:fldCharType="begin"/>
            </w:r>
            <w:r w:rsidRPr="00106CC2">
              <w:rPr>
                <w:rFonts w:ascii="Arial" w:hAnsi="Arial" w:cs="Arial"/>
                <w:noProof/>
                <w:webHidden/>
                <w:color w:val="auto"/>
                <w:szCs w:val="24"/>
              </w:rPr>
              <w:instrText xml:space="preserve"> PAGEREF _Toc30674375 \h </w:instrText>
            </w:r>
            <w:r w:rsidRPr="00106CC2">
              <w:rPr>
                <w:rFonts w:ascii="Arial" w:hAnsi="Arial" w:cs="Arial"/>
                <w:noProof/>
                <w:webHidden/>
                <w:color w:val="auto"/>
                <w:szCs w:val="24"/>
              </w:rPr>
            </w:r>
            <w:r w:rsidRPr="00106CC2">
              <w:rPr>
                <w:rFonts w:ascii="Arial" w:hAnsi="Arial" w:cs="Arial"/>
                <w:noProof/>
                <w:webHidden/>
                <w:color w:val="auto"/>
                <w:szCs w:val="24"/>
              </w:rPr>
              <w:fldChar w:fldCharType="separate"/>
            </w:r>
            <w:r w:rsidRPr="00106CC2">
              <w:rPr>
                <w:rFonts w:ascii="Arial" w:hAnsi="Arial" w:cs="Arial"/>
                <w:noProof/>
                <w:webHidden/>
                <w:color w:val="auto"/>
                <w:szCs w:val="24"/>
              </w:rPr>
              <w:t>2</w:t>
            </w:r>
            <w:r w:rsidRPr="00106CC2">
              <w:rPr>
                <w:rFonts w:ascii="Arial" w:hAnsi="Arial" w:cs="Arial"/>
                <w:noProof/>
                <w:webHidden/>
                <w:color w:val="auto"/>
                <w:szCs w:val="24"/>
              </w:rPr>
              <w:fldChar w:fldCharType="end"/>
            </w:r>
          </w:hyperlink>
        </w:p>
        <w:p w:rsidR="00106CC2" w:rsidRPr="00106CC2" w:rsidRDefault="00106CC2" w:rsidP="00106CC2">
          <w:pPr>
            <w:pStyle w:val="TDC2"/>
            <w:tabs>
              <w:tab w:val="left" w:pos="880"/>
              <w:tab w:val="right" w:leader="dot" w:pos="8830"/>
            </w:tabs>
            <w:jc w:val="both"/>
            <w:rPr>
              <w:rFonts w:ascii="Arial" w:eastAsiaTheme="minorEastAsia" w:hAnsi="Arial" w:cs="Arial"/>
              <w:noProof/>
              <w:sz w:val="24"/>
              <w:szCs w:val="24"/>
              <w:lang w:eastAsia="es-MX"/>
            </w:rPr>
          </w:pPr>
          <w:hyperlink w:anchor="_Toc30674376" w:history="1">
            <w:r w:rsidRPr="00106CC2">
              <w:rPr>
                <w:rStyle w:val="Hipervnculo"/>
                <w:rFonts w:ascii="Arial" w:hAnsi="Arial" w:cs="Arial"/>
                <w:noProof/>
                <w:color w:val="auto"/>
                <w:sz w:val="24"/>
                <w:szCs w:val="24"/>
              </w:rPr>
              <w:t>1.1</w:t>
            </w:r>
            <w:r w:rsidRPr="00106CC2">
              <w:rPr>
                <w:rFonts w:ascii="Arial" w:eastAsiaTheme="minorEastAsia" w:hAnsi="Arial" w:cs="Arial"/>
                <w:noProof/>
                <w:sz w:val="24"/>
                <w:szCs w:val="24"/>
                <w:lang w:eastAsia="es-MX"/>
              </w:rPr>
              <w:tab/>
            </w:r>
            <w:r w:rsidRPr="00106CC2">
              <w:rPr>
                <w:rStyle w:val="Hipervnculo"/>
                <w:rFonts w:ascii="Arial" w:hAnsi="Arial" w:cs="Arial"/>
                <w:noProof/>
                <w:color w:val="auto"/>
                <w:sz w:val="24"/>
                <w:szCs w:val="24"/>
              </w:rPr>
              <w:t>JUICIO ORAL MERCANTIL. LA VÍA PROCEDENTE PARA EJERCER LA ACCIÓN PERSONAL DE COBRO DE UN CRÉDITO REFACCIONARIO CON GARANTÍA REAL, ES LA ESPECIAL, CON INDEPENDENCIA DE LA CUANTÍA DEL NEGOCIO.</w:t>
            </w:r>
            <w:r w:rsidRPr="00106CC2">
              <w:rPr>
                <w:rFonts w:ascii="Arial" w:hAnsi="Arial" w:cs="Arial"/>
                <w:noProof/>
                <w:webHidden/>
                <w:sz w:val="24"/>
                <w:szCs w:val="24"/>
              </w:rPr>
              <w:tab/>
            </w:r>
            <w:r w:rsidRPr="00106CC2">
              <w:rPr>
                <w:rFonts w:ascii="Arial" w:hAnsi="Arial" w:cs="Arial"/>
                <w:noProof/>
                <w:webHidden/>
                <w:sz w:val="24"/>
                <w:szCs w:val="24"/>
              </w:rPr>
              <w:fldChar w:fldCharType="begin"/>
            </w:r>
            <w:r w:rsidRPr="00106CC2">
              <w:rPr>
                <w:rFonts w:ascii="Arial" w:hAnsi="Arial" w:cs="Arial"/>
                <w:noProof/>
                <w:webHidden/>
                <w:sz w:val="24"/>
                <w:szCs w:val="24"/>
              </w:rPr>
              <w:instrText xml:space="preserve"> PAGEREF _Toc30674376 \h </w:instrText>
            </w:r>
            <w:r w:rsidRPr="00106CC2">
              <w:rPr>
                <w:rFonts w:ascii="Arial" w:hAnsi="Arial" w:cs="Arial"/>
                <w:noProof/>
                <w:webHidden/>
                <w:sz w:val="24"/>
                <w:szCs w:val="24"/>
              </w:rPr>
            </w:r>
            <w:r w:rsidRPr="00106CC2">
              <w:rPr>
                <w:rFonts w:ascii="Arial" w:hAnsi="Arial" w:cs="Arial"/>
                <w:noProof/>
                <w:webHidden/>
                <w:sz w:val="24"/>
                <w:szCs w:val="24"/>
              </w:rPr>
              <w:fldChar w:fldCharType="separate"/>
            </w:r>
            <w:r w:rsidRPr="00106CC2">
              <w:rPr>
                <w:rFonts w:ascii="Arial" w:hAnsi="Arial" w:cs="Arial"/>
                <w:noProof/>
                <w:webHidden/>
                <w:sz w:val="24"/>
                <w:szCs w:val="24"/>
              </w:rPr>
              <w:t>2</w:t>
            </w:r>
            <w:r w:rsidRPr="00106CC2">
              <w:rPr>
                <w:rFonts w:ascii="Arial" w:hAnsi="Arial" w:cs="Arial"/>
                <w:noProof/>
                <w:webHidden/>
                <w:sz w:val="24"/>
                <w:szCs w:val="24"/>
              </w:rPr>
              <w:fldChar w:fldCharType="end"/>
            </w:r>
          </w:hyperlink>
        </w:p>
        <w:p w:rsidR="00106CC2" w:rsidRPr="00106CC2" w:rsidRDefault="00106CC2" w:rsidP="00106CC2">
          <w:pPr>
            <w:pStyle w:val="TDC1"/>
            <w:tabs>
              <w:tab w:val="left" w:pos="440"/>
              <w:tab w:val="right" w:leader="dot" w:pos="8830"/>
            </w:tabs>
            <w:jc w:val="both"/>
            <w:rPr>
              <w:rFonts w:ascii="Arial" w:hAnsi="Arial" w:cs="Arial"/>
              <w:noProof/>
              <w:color w:val="auto"/>
              <w:szCs w:val="24"/>
              <w:lang w:val="es-MX" w:eastAsia="es-MX"/>
            </w:rPr>
          </w:pPr>
          <w:hyperlink w:anchor="_Toc30674377" w:history="1">
            <w:r w:rsidRPr="00106CC2">
              <w:rPr>
                <w:rStyle w:val="Hipervnculo"/>
                <w:rFonts w:ascii="Arial" w:hAnsi="Arial" w:cs="Arial"/>
                <w:noProof/>
                <w:color w:val="auto"/>
                <w:szCs w:val="24"/>
              </w:rPr>
              <w:t>2.</w:t>
            </w:r>
            <w:r w:rsidRPr="00106CC2">
              <w:rPr>
                <w:rFonts w:ascii="Arial" w:hAnsi="Arial" w:cs="Arial"/>
                <w:noProof/>
                <w:color w:val="auto"/>
                <w:szCs w:val="24"/>
                <w:lang w:val="es-MX" w:eastAsia="es-MX"/>
              </w:rPr>
              <w:tab/>
            </w:r>
            <w:r w:rsidRPr="00106CC2">
              <w:rPr>
                <w:rStyle w:val="Hipervnculo"/>
                <w:rFonts w:ascii="Arial" w:hAnsi="Arial" w:cs="Arial"/>
                <w:noProof/>
                <w:color w:val="auto"/>
                <w:szCs w:val="24"/>
              </w:rPr>
              <w:t>FUENTES CONSULTADAS</w:t>
            </w:r>
            <w:r w:rsidRPr="00106CC2">
              <w:rPr>
                <w:rFonts w:ascii="Arial" w:hAnsi="Arial" w:cs="Arial"/>
                <w:noProof/>
                <w:webHidden/>
                <w:color w:val="auto"/>
                <w:szCs w:val="24"/>
              </w:rPr>
              <w:tab/>
            </w:r>
            <w:r w:rsidRPr="00106CC2">
              <w:rPr>
                <w:rFonts w:ascii="Arial" w:hAnsi="Arial" w:cs="Arial"/>
                <w:noProof/>
                <w:webHidden/>
                <w:color w:val="auto"/>
                <w:szCs w:val="24"/>
              </w:rPr>
              <w:fldChar w:fldCharType="begin"/>
            </w:r>
            <w:r w:rsidRPr="00106CC2">
              <w:rPr>
                <w:rFonts w:ascii="Arial" w:hAnsi="Arial" w:cs="Arial"/>
                <w:noProof/>
                <w:webHidden/>
                <w:color w:val="auto"/>
                <w:szCs w:val="24"/>
              </w:rPr>
              <w:instrText xml:space="preserve"> PAGEREF _Toc30674377 \h </w:instrText>
            </w:r>
            <w:r w:rsidRPr="00106CC2">
              <w:rPr>
                <w:rFonts w:ascii="Arial" w:hAnsi="Arial" w:cs="Arial"/>
                <w:noProof/>
                <w:webHidden/>
                <w:color w:val="auto"/>
                <w:szCs w:val="24"/>
              </w:rPr>
            </w:r>
            <w:r w:rsidRPr="00106CC2">
              <w:rPr>
                <w:rFonts w:ascii="Arial" w:hAnsi="Arial" w:cs="Arial"/>
                <w:noProof/>
                <w:webHidden/>
                <w:color w:val="auto"/>
                <w:szCs w:val="24"/>
              </w:rPr>
              <w:fldChar w:fldCharType="separate"/>
            </w:r>
            <w:r w:rsidRPr="00106CC2">
              <w:rPr>
                <w:rFonts w:ascii="Arial" w:hAnsi="Arial" w:cs="Arial"/>
                <w:noProof/>
                <w:webHidden/>
                <w:color w:val="auto"/>
                <w:szCs w:val="24"/>
              </w:rPr>
              <w:t>3</w:t>
            </w:r>
            <w:r w:rsidRPr="00106CC2">
              <w:rPr>
                <w:rFonts w:ascii="Arial" w:hAnsi="Arial" w:cs="Arial"/>
                <w:noProof/>
                <w:webHidden/>
                <w:color w:val="auto"/>
                <w:szCs w:val="24"/>
              </w:rPr>
              <w:fldChar w:fldCharType="end"/>
            </w:r>
          </w:hyperlink>
        </w:p>
        <w:p w:rsidR="00106CC2" w:rsidRPr="00106CC2" w:rsidRDefault="00106CC2" w:rsidP="00106CC2">
          <w:pPr>
            <w:pStyle w:val="TDC2"/>
            <w:tabs>
              <w:tab w:val="left" w:pos="880"/>
              <w:tab w:val="right" w:leader="dot" w:pos="8830"/>
            </w:tabs>
            <w:jc w:val="both"/>
            <w:rPr>
              <w:rFonts w:ascii="Arial" w:eastAsiaTheme="minorEastAsia" w:hAnsi="Arial" w:cs="Arial"/>
              <w:noProof/>
              <w:sz w:val="24"/>
              <w:szCs w:val="24"/>
              <w:lang w:eastAsia="es-MX"/>
            </w:rPr>
          </w:pPr>
          <w:hyperlink w:anchor="_Toc30674378" w:history="1">
            <w:r w:rsidRPr="00106CC2">
              <w:rPr>
                <w:rStyle w:val="Hipervnculo"/>
                <w:rFonts w:ascii="Arial" w:hAnsi="Arial" w:cs="Arial"/>
                <w:noProof/>
                <w:color w:val="auto"/>
                <w:sz w:val="24"/>
                <w:szCs w:val="24"/>
              </w:rPr>
              <w:t>2.1</w:t>
            </w:r>
            <w:r w:rsidRPr="00106CC2">
              <w:rPr>
                <w:rFonts w:ascii="Arial" w:eastAsiaTheme="minorEastAsia" w:hAnsi="Arial" w:cs="Arial"/>
                <w:noProof/>
                <w:sz w:val="24"/>
                <w:szCs w:val="24"/>
                <w:lang w:eastAsia="es-MX"/>
              </w:rPr>
              <w:tab/>
            </w:r>
            <w:r w:rsidRPr="00106CC2">
              <w:rPr>
                <w:rStyle w:val="Hipervnculo"/>
                <w:rFonts w:ascii="Arial" w:hAnsi="Arial" w:cs="Arial"/>
                <w:noProof/>
                <w:color w:val="auto"/>
                <w:sz w:val="24"/>
                <w:szCs w:val="24"/>
              </w:rPr>
              <w:t>CIBEROGRÁFICA:</w:t>
            </w:r>
            <w:r w:rsidRPr="00106CC2">
              <w:rPr>
                <w:rFonts w:ascii="Arial" w:hAnsi="Arial" w:cs="Arial"/>
                <w:noProof/>
                <w:webHidden/>
                <w:sz w:val="24"/>
                <w:szCs w:val="24"/>
              </w:rPr>
              <w:tab/>
            </w:r>
            <w:r w:rsidRPr="00106CC2">
              <w:rPr>
                <w:rFonts w:ascii="Arial" w:hAnsi="Arial" w:cs="Arial"/>
                <w:noProof/>
                <w:webHidden/>
                <w:sz w:val="24"/>
                <w:szCs w:val="24"/>
              </w:rPr>
              <w:fldChar w:fldCharType="begin"/>
            </w:r>
            <w:r w:rsidRPr="00106CC2">
              <w:rPr>
                <w:rFonts w:ascii="Arial" w:hAnsi="Arial" w:cs="Arial"/>
                <w:noProof/>
                <w:webHidden/>
                <w:sz w:val="24"/>
                <w:szCs w:val="24"/>
              </w:rPr>
              <w:instrText xml:space="preserve"> PAGEREF _Toc30674378 \h </w:instrText>
            </w:r>
            <w:r w:rsidRPr="00106CC2">
              <w:rPr>
                <w:rFonts w:ascii="Arial" w:hAnsi="Arial" w:cs="Arial"/>
                <w:noProof/>
                <w:webHidden/>
                <w:sz w:val="24"/>
                <w:szCs w:val="24"/>
              </w:rPr>
            </w:r>
            <w:r w:rsidRPr="00106CC2">
              <w:rPr>
                <w:rFonts w:ascii="Arial" w:hAnsi="Arial" w:cs="Arial"/>
                <w:noProof/>
                <w:webHidden/>
                <w:sz w:val="24"/>
                <w:szCs w:val="24"/>
              </w:rPr>
              <w:fldChar w:fldCharType="separate"/>
            </w:r>
            <w:r w:rsidRPr="00106CC2">
              <w:rPr>
                <w:rFonts w:ascii="Arial" w:hAnsi="Arial" w:cs="Arial"/>
                <w:noProof/>
                <w:webHidden/>
                <w:sz w:val="24"/>
                <w:szCs w:val="24"/>
              </w:rPr>
              <w:t>3</w:t>
            </w:r>
            <w:r w:rsidRPr="00106CC2">
              <w:rPr>
                <w:rFonts w:ascii="Arial" w:hAnsi="Arial" w:cs="Arial"/>
                <w:noProof/>
                <w:webHidden/>
                <w:sz w:val="24"/>
                <w:szCs w:val="24"/>
              </w:rPr>
              <w:fldChar w:fldCharType="end"/>
            </w:r>
          </w:hyperlink>
        </w:p>
        <w:p w:rsidR="00106CC2" w:rsidRPr="00106CC2" w:rsidRDefault="00106CC2" w:rsidP="00106CC2">
          <w:pPr>
            <w:pStyle w:val="TDC3"/>
            <w:tabs>
              <w:tab w:val="left" w:pos="1320"/>
              <w:tab w:val="right" w:leader="dot" w:pos="8830"/>
            </w:tabs>
            <w:jc w:val="both"/>
            <w:rPr>
              <w:rFonts w:ascii="Arial" w:eastAsiaTheme="minorEastAsia" w:hAnsi="Arial" w:cs="Arial"/>
              <w:noProof/>
              <w:sz w:val="24"/>
              <w:szCs w:val="24"/>
              <w:lang w:eastAsia="es-MX"/>
            </w:rPr>
          </w:pPr>
          <w:hyperlink w:anchor="_Toc30674379" w:history="1">
            <w:r w:rsidRPr="00106CC2">
              <w:rPr>
                <w:rStyle w:val="Hipervnculo"/>
                <w:rFonts w:ascii="Arial" w:hAnsi="Arial" w:cs="Arial"/>
                <w:noProof/>
                <w:color w:val="auto"/>
                <w:sz w:val="24"/>
                <w:szCs w:val="24"/>
              </w:rPr>
              <w:t>2.1.1</w:t>
            </w:r>
            <w:r w:rsidRPr="00106CC2">
              <w:rPr>
                <w:rFonts w:ascii="Arial" w:eastAsiaTheme="minorEastAsia" w:hAnsi="Arial" w:cs="Arial"/>
                <w:noProof/>
                <w:sz w:val="24"/>
                <w:szCs w:val="24"/>
                <w:lang w:eastAsia="es-MX"/>
              </w:rPr>
              <w:tab/>
            </w:r>
            <w:r w:rsidRPr="00106CC2">
              <w:rPr>
                <w:rStyle w:val="Hipervnculo"/>
                <w:rFonts w:ascii="Arial" w:hAnsi="Arial" w:cs="Arial"/>
                <w:noProof/>
                <w:color w:val="auto"/>
                <w:sz w:val="24"/>
                <w:szCs w:val="24"/>
              </w:rPr>
              <w:t>SEMANARIO JUDICIAL DE LA FEDERACIÓN</w:t>
            </w:r>
            <w:r w:rsidRPr="00106CC2">
              <w:rPr>
                <w:rFonts w:ascii="Arial" w:hAnsi="Arial" w:cs="Arial"/>
                <w:noProof/>
                <w:webHidden/>
                <w:sz w:val="24"/>
                <w:szCs w:val="24"/>
              </w:rPr>
              <w:tab/>
            </w:r>
            <w:r w:rsidRPr="00106CC2">
              <w:rPr>
                <w:rFonts w:ascii="Arial" w:hAnsi="Arial" w:cs="Arial"/>
                <w:noProof/>
                <w:webHidden/>
                <w:sz w:val="24"/>
                <w:szCs w:val="24"/>
              </w:rPr>
              <w:fldChar w:fldCharType="begin"/>
            </w:r>
            <w:r w:rsidRPr="00106CC2">
              <w:rPr>
                <w:rFonts w:ascii="Arial" w:hAnsi="Arial" w:cs="Arial"/>
                <w:noProof/>
                <w:webHidden/>
                <w:sz w:val="24"/>
                <w:szCs w:val="24"/>
              </w:rPr>
              <w:instrText xml:space="preserve"> PAGEREF _Toc30674379 \h </w:instrText>
            </w:r>
            <w:r w:rsidRPr="00106CC2">
              <w:rPr>
                <w:rFonts w:ascii="Arial" w:hAnsi="Arial" w:cs="Arial"/>
                <w:noProof/>
                <w:webHidden/>
                <w:sz w:val="24"/>
                <w:szCs w:val="24"/>
              </w:rPr>
            </w:r>
            <w:r w:rsidRPr="00106CC2">
              <w:rPr>
                <w:rFonts w:ascii="Arial" w:hAnsi="Arial" w:cs="Arial"/>
                <w:noProof/>
                <w:webHidden/>
                <w:sz w:val="24"/>
                <w:szCs w:val="24"/>
              </w:rPr>
              <w:fldChar w:fldCharType="separate"/>
            </w:r>
            <w:r w:rsidRPr="00106CC2">
              <w:rPr>
                <w:rFonts w:ascii="Arial" w:hAnsi="Arial" w:cs="Arial"/>
                <w:noProof/>
                <w:webHidden/>
                <w:sz w:val="24"/>
                <w:szCs w:val="24"/>
              </w:rPr>
              <w:t>3</w:t>
            </w:r>
            <w:r w:rsidRPr="00106CC2">
              <w:rPr>
                <w:rFonts w:ascii="Arial" w:hAnsi="Arial" w:cs="Arial"/>
                <w:noProof/>
                <w:webHidden/>
                <w:sz w:val="24"/>
                <w:szCs w:val="24"/>
              </w:rPr>
              <w:fldChar w:fldCharType="end"/>
            </w:r>
          </w:hyperlink>
        </w:p>
        <w:p w:rsidR="00106CC2" w:rsidRPr="00106CC2" w:rsidRDefault="00106CC2" w:rsidP="00106CC2">
          <w:pPr>
            <w:jc w:val="both"/>
            <w:rPr>
              <w:rFonts w:ascii="Arial" w:hAnsi="Arial" w:cs="Arial"/>
              <w:color w:val="auto"/>
              <w:szCs w:val="24"/>
            </w:rPr>
          </w:pPr>
          <w:r w:rsidRPr="00106CC2">
            <w:rPr>
              <w:rFonts w:ascii="Arial" w:hAnsi="Arial" w:cs="Arial"/>
              <w:b/>
              <w:bCs/>
              <w:color w:val="auto"/>
              <w:szCs w:val="24"/>
            </w:rPr>
            <w:fldChar w:fldCharType="end"/>
          </w:r>
        </w:p>
        <w:bookmarkStart w:id="0" w:name="_GoBack" w:displacedByCustomXml="next"/>
        <w:bookmarkEnd w:id="0" w:displacedByCustomXml="next"/>
      </w:sdtContent>
    </w:sdt>
    <w:p w:rsidR="00106CC2" w:rsidRDefault="00106CC2">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CE4B5E" w:rsidRPr="005D0DA7" w:rsidRDefault="00CE4B5E" w:rsidP="005D0DA7">
      <w:pPr>
        <w:pStyle w:val="Ttulo1"/>
        <w:numPr>
          <w:ilvl w:val="0"/>
          <w:numId w:val="7"/>
        </w:numPr>
        <w:jc w:val="center"/>
        <w:rPr>
          <w:rFonts w:ascii="Arial" w:hAnsi="Arial" w:cs="Arial"/>
          <w:color w:val="B35E06" w:themeColor="accent1" w:themeShade="BF"/>
          <w:sz w:val="36"/>
          <w:szCs w:val="36"/>
        </w:rPr>
      </w:pPr>
      <w:bookmarkStart w:id="1" w:name="_Toc30674375"/>
      <w:r w:rsidRPr="005D0DA7">
        <w:rPr>
          <w:rFonts w:ascii="Arial" w:hAnsi="Arial" w:cs="Arial"/>
          <w:color w:val="B35E06" w:themeColor="accent1" w:themeShade="BF"/>
          <w:sz w:val="36"/>
          <w:szCs w:val="36"/>
        </w:rPr>
        <w:lastRenderedPageBreak/>
        <w:t>TESIS AISLADA EN MATERIA MERCANTIL</w:t>
      </w:r>
      <w:bookmarkEnd w:id="1"/>
    </w:p>
    <w:p w:rsidR="00CE4B5E" w:rsidRDefault="00CE4B5E" w:rsidP="00CE4B5E">
      <w:pPr>
        <w:spacing w:after="0" w:line="240" w:lineRule="auto"/>
        <w:jc w:val="both"/>
        <w:rPr>
          <w:rFonts w:ascii="Arial" w:hAnsi="Arial" w:cs="Arial"/>
        </w:rPr>
      </w:pPr>
    </w:p>
    <w:p w:rsidR="001B750A" w:rsidRPr="00CE4B5E" w:rsidRDefault="005D0DA7" w:rsidP="00CE4B5E">
      <w:pPr>
        <w:spacing w:after="0" w:line="240" w:lineRule="auto"/>
        <w:jc w:val="both"/>
        <w:rPr>
          <w:rFonts w:ascii="Arial" w:hAnsi="Arial" w:cs="Arial"/>
        </w:rPr>
      </w:pPr>
      <w:r>
        <w:rPr>
          <w:rFonts w:ascii="Arial" w:hAnsi="Arial" w:cs="Arial"/>
        </w:rPr>
        <w:t xml:space="preserve">1. </w:t>
      </w:r>
      <w:r w:rsidR="001B750A" w:rsidRPr="00CE4B5E">
        <w:rPr>
          <w:rFonts w:ascii="Arial" w:hAnsi="Arial" w:cs="Arial"/>
        </w:rPr>
        <w:t xml:space="preserve">Época: Décima Época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Registro: 2021422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Instancia: Tribunales Colegiados de Circuito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Tipo de Tesis: Aislada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Fuente: Semanario Judicial de la Federación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Publicación: viernes 17 de enero de 2020 10:18 h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Materia(s): (Civil) </w:t>
      </w:r>
    </w:p>
    <w:p w:rsidR="001B750A" w:rsidRPr="00CE4B5E" w:rsidRDefault="001B750A" w:rsidP="00CE4B5E">
      <w:pPr>
        <w:spacing w:after="0" w:line="240" w:lineRule="auto"/>
        <w:jc w:val="both"/>
        <w:rPr>
          <w:rFonts w:ascii="Arial" w:hAnsi="Arial" w:cs="Arial"/>
        </w:rPr>
      </w:pPr>
      <w:r w:rsidRPr="00CE4B5E">
        <w:rPr>
          <w:rFonts w:ascii="Arial" w:hAnsi="Arial" w:cs="Arial"/>
        </w:rPr>
        <w:t xml:space="preserve">Tesis: XV.4o.5 C (10a.) </w:t>
      </w:r>
    </w:p>
    <w:p w:rsidR="001B750A" w:rsidRPr="00CE4B5E" w:rsidRDefault="001B750A" w:rsidP="00CE4B5E">
      <w:pPr>
        <w:spacing w:after="0" w:line="240" w:lineRule="auto"/>
        <w:jc w:val="both"/>
        <w:rPr>
          <w:rFonts w:ascii="Arial" w:hAnsi="Arial" w:cs="Arial"/>
        </w:rPr>
      </w:pPr>
    </w:p>
    <w:p w:rsidR="001B750A" w:rsidRPr="005D0DA7" w:rsidRDefault="001B750A" w:rsidP="005D0DA7">
      <w:pPr>
        <w:pStyle w:val="Ttulo2"/>
        <w:jc w:val="both"/>
        <w:rPr>
          <w:rFonts w:ascii="Arial" w:hAnsi="Arial" w:cs="Arial"/>
          <w:sz w:val="26"/>
          <w:szCs w:val="26"/>
        </w:rPr>
      </w:pPr>
      <w:bookmarkStart w:id="2" w:name="_Toc30674376"/>
      <w:r w:rsidRPr="005D0DA7">
        <w:rPr>
          <w:rFonts w:ascii="Arial" w:hAnsi="Arial" w:cs="Arial"/>
          <w:color w:val="B35E06" w:themeColor="accent1" w:themeShade="BF"/>
          <w:sz w:val="26"/>
          <w:szCs w:val="26"/>
        </w:rPr>
        <w:t>JUICIO ORAL MERCANTIL. LA VÍA PROCEDENTE PARA EJERCER LA ACCIÓN PERSONAL DE COBRO DE UN CRÉDITO REFACCIONARIO CON GARANTÍA REAL, ES LA ESPECIAL, CON INDEPENDENCIA DE LA CUANTÍA DEL NEGOCIO.</w:t>
      </w:r>
      <w:bookmarkEnd w:id="2"/>
    </w:p>
    <w:p w:rsidR="001B750A" w:rsidRPr="00CE4B5E" w:rsidRDefault="001B750A" w:rsidP="00CE4B5E">
      <w:pPr>
        <w:spacing w:after="0" w:line="240" w:lineRule="auto"/>
        <w:jc w:val="both"/>
        <w:rPr>
          <w:rFonts w:ascii="Arial" w:hAnsi="Arial" w:cs="Arial"/>
        </w:rPr>
      </w:pPr>
    </w:p>
    <w:p w:rsidR="001B750A" w:rsidRPr="00CE4B5E" w:rsidRDefault="001B750A" w:rsidP="00CE4B5E">
      <w:pPr>
        <w:spacing w:after="0" w:line="240" w:lineRule="auto"/>
        <w:jc w:val="both"/>
        <w:rPr>
          <w:rFonts w:ascii="Arial" w:hAnsi="Arial" w:cs="Arial"/>
        </w:rPr>
      </w:pPr>
      <w:r w:rsidRPr="00CE4B5E">
        <w:rPr>
          <w:rFonts w:ascii="Arial" w:hAnsi="Arial" w:cs="Arial"/>
        </w:rPr>
        <w:t>El artículo 1055 bis del Código de Comercio establece que la actora, a su elección, podrá ejercer sus acciones en juicio ejecutivo mercantil, ordinario, especial, sumario hipotecario o el que corresponda cuando el crédito tenga garantía real, de acuerdo con la legislación mercantil o a la legislación especial aplicable, conservando la garantía real y su preferencia en el pago, aun cuando los bienes dados en garantía se señalen para la práctica de la ejecución, lo cual no conlleva un grado de arbitrariedad, ni importa una violación al derecho de las partes, ni de la igualdad procesal que debe regir para los contendientes, ya que la elección referida deberá hacerse atendiendo a los supuestos, las finalidades y las pretensiones que hagan procedente una o varias vías conforme a las leyes aplicables, las que no conllevan a priori una violación constitucional. En ese sentido, la vía procedente para el ejercicio de la acción personal de cobro de un crédito refaccionario con garantía real, es la especial, con independencia de la cuantía del negocio, ya que la verdadera pretensión de la actora, al no exhibir el pagaré que suscribió en su favor el acreditado, es ejecutar el monto del crédito contenido en el contrato de crédito refaccionario. Por lo que el juicio oral mercantil no es la vía para ejercer las acciones que surgen de lo dispuesto por el artículo citado, sino el juicio especial, al encontrarse previsto en la ley.</w:t>
      </w:r>
    </w:p>
    <w:p w:rsidR="001B750A" w:rsidRPr="00CE4B5E" w:rsidRDefault="001B750A" w:rsidP="00CE4B5E">
      <w:pPr>
        <w:spacing w:after="0" w:line="240" w:lineRule="auto"/>
        <w:jc w:val="both"/>
        <w:rPr>
          <w:rFonts w:ascii="Arial" w:hAnsi="Arial" w:cs="Arial"/>
        </w:rPr>
      </w:pPr>
    </w:p>
    <w:p w:rsidR="001B750A" w:rsidRPr="00CE4B5E" w:rsidRDefault="001B750A" w:rsidP="00CE4B5E">
      <w:pPr>
        <w:spacing w:after="0" w:line="240" w:lineRule="auto"/>
        <w:jc w:val="both"/>
        <w:rPr>
          <w:rFonts w:ascii="Arial" w:hAnsi="Arial" w:cs="Arial"/>
        </w:rPr>
      </w:pPr>
      <w:r w:rsidRPr="00CE4B5E">
        <w:rPr>
          <w:rFonts w:ascii="Arial" w:hAnsi="Arial" w:cs="Arial"/>
        </w:rPr>
        <w:t>CUARTO TRIBUNAL COLEGIADO DEL DÉCIMO QUINTO CIRCUITO.</w:t>
      </w:r>
    </w:p>
    <w:p w:rsidR="001B750A" w:rsidRPr="00CE4B5E" w:rsidRDefault="001B750A" w:rsidP="00CE4B5E">
      <w:pPr>
        <w:spacing w:after="0" w:line="240" w:lineRule="auto"/>
        <w:jc w:val="both"/>
        <w:rPr>
          <w:rFonts w:ascii="Arial" w:hAnsi="Arial" w:cs="Arial"/>
        </w:rPr>
      </w:pPr>
    </w:p>
    <w:p w:rsidR="001B750A" w:rsidRPr="00CE4B5E" w:rsidRDefault="001B750A" w:rsidP="00CE4B5E">
      <w:pPr>
        <w:spacing w:after="0" w:line="240" w:lineRule="auto"/>
        <w:jc w:val="both"/>
        <w:rPr>
          <w:rFonts w:ascii="Arial" w:hAnsi="Arial" w:cs="Arial"/>
        </w:rPr>
      </w:pPr>
      <w:r w:rsidRPr="00CE4B5E">
        <w:rPr>
          <w:rFonts w:ascii="Arial" w:hAnsi="Arial" w:cs="Arial"/>
        </w:rPr>
        <w:lastRenderedPageBreak/>
        <w:t>Amparo directo 311/2019. Financiera Nacional de Desarrollo Agropecuario, Rural, Forestal y Pesquero. 10 de octubre de 2019. Unanimidad de votos. Ponente: Isaías Corona Coronado. Secretario: Francisco Lorenzo Morán.</w:t>
      </w:r>
    </w:p>
    <w:p w:rsidR="001B750A" w:rsidRPr="00CE4B5E" w:rsidRDefault="001B750A" w:rsidP="00CE4B5E">
      <w:pPr>
        <w:spacing w:after="0" w:line="240" w:lineRule="auto"/>
        <w:jc w:val="both"/>
        <w:rPr>
          <w:rFonts w:ascii="Arial" w:hAnsi="Arial" w:cs="Arial"/>
        </w:rPr>
      </w:pPr>
    </w:p>
    <w:p w:rsidR="00FC46D7" w:rsidRPr="00106CC2" w:rsidRDefault="00FC46D7" w:rsidP="00106CC2">
      <w:pPr>
        <w:pStyle w:val="Ttulo1"/>
        <w:numPr>
          <w:ilvl w:val="0"/>
          <w:numId w:val="11"/>
        </w:numPr>
        <w:spacing w:line="360" w:lineRule="auto"/>
        <w:jc w:val="center"/>
        <w:rPr>
          <w:rFonts w:ascii="Arial" w:hAnsi="Arial" w:cs="Arial"/>
          <w:color w:val="B35E06" w:themeColor="accent1" w:themeShade="BF"/>
          <w:sz w:val="36"/>
          <w:szCs w:val="36"/>
        </w:rPr>
      </w:pPr>
      <w:bookmarkStart w:id="3" w:name="_Toc22039258"/>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3479248"/>
      <w:bookmarkStart w:id="16" w:name="_Toc13479882"/>
      <w:bookmarkStart w:id="17" w:name="_Toc13480931"/>
      <w:bookmarkStart w:id="18" w:name="_Toc15894289"/>
      <w:bookmarkStart w:id="19" w:name="_Toc15988715"/>
      <w:bookmarkStart w:id="20" w:name="_Toc16507517"/>
      <w:bookmarkStart w:id="21" w:name="_Toc21951268"/>
      <w:bookmarkStart w:id="22" w:name="_Toc21956617"/>
      <w:bookmarkStart w:id="23" w:name="_Toc21957333"/>
      <w:bookmarkStart w:id="24" w:name="_Toc22037644"/>
      <w:bookmarkStart w:id="25" w:name="_Toc22042399"/>
      <w:bookmarkStart w:id="26" w:name="_Toc22043913"/>
      <w:bookmarkStart w:id="27" w:name="_Toc30674377"/>
      <w:r w:rsidRPr="00106CC2">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C46D7" w:rsidRDefault="00FC46D7" w:rsidP="00FC46D7">
      <w:pPr>
        <w:numPr>
          <w:ilvl w:val="0"/>
          <w:numId w:val="6"/>
        </w:numPr>
        <w:spacing w:after="0" w:line="360" w:lineRule="auto"/>
        <w:jc w:val="center"/>
        <w:rPr>
          <w:rFonts w:ascii="Arial" w:hAnsi="Arial" w:cs="Arial"/>
          <w:b/>
          <w:bCs/>
          <w:vanish/>
          <w:color w:val="B35E06" w:themeColor="accent1" w:themeShade="BF"/>
          <w:szCs w:val="24"/>
          <w:lang w:val="es-MX"/>
        </w:rPr>
      </w:pPr>
      <w:bookmarkStart w:id="28" w:name="_Toc536437384"/>
      <w:bookmarkStart w:id="29" w:name="_Toc536437577"/>
      <w:bookmarkStart w:id="30" w:name="_Toc536439344"/>
      <w:bookmarkStart w:id="31" w:name="_Toc536439427"/>
      <w:bookmarkStart w:id="32" w:name="_Toc536439467"/>
      <w:bookmarkStart w:id="33" w:name="_Toc338653"/>
      <w:bookmarkStart w:id="34" w:name="_Toc778876"/>
      <w:bookmarkStart w:id="35" w:name="_Toc779017"/>
      <w:bookmarkStart w:id="36" w:name="_Toc1379639"/>
      <w:bookmarkStart w:id="37" w:name="_Toc1380862"/>
      <w:bookmarkStart w:id="38" w:name="_Toc2071031"/>
      <w:bookmarkStart w:id="39" w:name="_Toc5180102"/>
      <w:bookmarkStart w:id="40" w:name="_Toc5180180"/>
      <w:bookmarkStart w:id="41" w:name="_Toc5262815"/>
      <w:bookmarkStart w:id="42" w:name="_Toc5263076"/>
      <w:bookmarkStart w:id="43" w:name="_Toc5263203"/>
      <w:bookmarkStart w:id="44" w:name="_Toc5263841"/>
      <w:bookmarkStart w:id="45" w:name="_Toc5263889"/>
      <w:bookmarkStart w:id="46" w:name="_Toc5263941"/>
      <w:bookmarkStart w:id="47" w:name="_Toc5273346"/>
      <w:bookmarkStart w:id="48" w:name="_Toc5277921"/>
      <w:bookmarkStart w:id="49" w:name="_Toc5371729"/>
      <w:bookmarkStart w:id="50" w:name="_Toc5371744"/>
      <w:bookmarkStart w:id="51" w:name="_Toc53643946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C46D7" w:rsidRDefault="00FC46D7" w:rsidP="00FC46D7">
      <w:pPr>
        <w:numPr>
          <w:ilvl w:val="0"/>
          <w:numId w:val="6"/>
        </w:numPr>
        <w:spacing w:after="0" w:line="360" w:lineRule="auto"/>
        <w:jc w:val="center"/>
        <w:rPr>
          <w:rFonts w:ascii="Arial" w:hAnsi="Arial" w:cs="Arial"/>
          <w:b/>
          <w:bCs/>
          <w:vanish/>
          <w:color w:val="B35E06" w:themeColor="accent1" w:themeShade="BF"/>
          <w:szCs w:val="24"/>
          <w:lang w:val="es-MX"/>
        </w:rPr>
      </w:pPr>
      <w:bookmarkStart w:id="52" w:name="_Toc338654"/>
      <w:bookmarkStart w:id="53" w:name="_Toc778877"/>
      <w:bookmarkStart w:id="54" w:name="_Toc779018"/>
      <w:bookmarkStart w:id="55" w:name="_Toc1379640"/>
      <w:bookmarkStart w:id="56" w:name="_Toc1380863"/>
      <w:bookmarkStart w:id="57" w:name="_Toc2071032"/>
      <w:bookmarkStart w:id="58" w:name="_Toc5180103"/>
      <w:bookmarkStart w:id="59" w:name="_Toc5180181"/>
      <w:bookmarkStart w:id="60" w:name="_Toc5262816"/>
      <w:bookmarkStart w:id="61" w:name="_Toc5263077"/>
      <w:bookmarkStart w:id="62" w:name="_Toc5263204"/>
      <w:bookmarkStart w:id="63" w:name="_Toc5263842"/>
      <w:bookmarkStart w:id="64" w:name="_Toc5263890"/>
      <w:bookmarkStart w:id="65" w:name="_Toc5263942"/>
      <w:bookmarkStart w:id="66" w:name="_Toc5273347"/>
      <w:bookmarkStart w:id="67" w:name="_Toc5277922"/>
      <w:bookmarkStart w:id="68" w:name="_Toc5371730"/>
      <w:bookmarkStart w:id="69" w:name="_Toc53717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FC46D7" w:rsidRDefault="00FC46D7" w:rsidP="00FC46D7">
      <w:pPr>
        <w:pStyle w:val="Ttulo2"/>
        <w:spacing w:line="360" w:lineRule="auto"/>
        <w:jc w:val="center"/>
        <w:rPr>
          <w:rFonts w:ascii="Arial" w:hAnsi="Arial" w:cs="Arial"/>
          <w:vanish/>
          <w:color w:val="B35E06" w:themeColor="accent1" w:themeShade="BF"/>
        </w:rPr>
      </w:pPr>
      <w:bookmarkStart w:id="70" w:name="_Toc22039259"/>
      <w:bookmarkStart w:id="71" w:name="_Toc5371746"/>
      <w:bookmarkStart w:id="72" w:name="_Toc5263205"/>
      <w:bookmarkStart w:id="73" w:name="_Toc5180182"/>
      <w:bookmarkStart w:id="74" w:name="_Toc1380864"/>
      <w:bookmarkStart w:id="75" w:name="_Toc779019"/>
      <w:bookmarkStart w:id="76" w:name="_Toc338655"/>
      <w:bookmarkStart w:id="77" w:name="_Toc1379641"/>
      <w:bookmarkStart w:id="78" w:name="_Toc2071033"/>
      <w:bookmarkStart w:id="79" w:name="_Toc11316583"/>
      <w:bookmarkStart w:id="80" w:name="_Toc13479249"/>
      <w:bookmarkStart w:id="81" w:name="_Toc13479883"/>
      <w:bookmarkStart w:id="82" w:name="_Toc13480932"/>
      <w:bookmarkStart w:id="83" w:name="_Toc15894290"/>
      <w:bookmarkStart w:id="84" w:name="_Toc15988716"/>
      <w:bookmarkStart w:id="85" w:name="_Toc16507518"/>
      <w:bookmarkStart w:id="86" w:name="_Toc21951269"/>
      <w:bookmarkStart w:id="87" w:name="_Toc21956618"/>
      <w:bookmarkStart w:id="88" w:name="_Toc21957334"/>
      <w:bookmarkStart w:id="89" w:name="_Toc22037645"/>
      <w:bookmarkStart w:id="90" w:name="_Toc22042400"/>
      <w:bookmarkStart w:id="91" w:name="_Toc22043914"/>
      <w:bookmarkStart w:id="92" w:name="_Toc30674378"/>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3" w:name="_Toc524446387"/>
      <w:bookmarkStart w:id="94" w:name="_Toc524519068"/>
      <w:bookmarkStart w:id="95" w:name="_Toc524519163"/>
      <w:bookmarkStart w:id="96" w:name="_Toc524446390"/>
      <w:bookmarkStart w:id="97" w:name="_Toc524519071"/>
      <w:bookmarkStart w:id="98" w:name="_Toc524519166"/>
      <w:bookmarkEnd w:id="5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C46D7" w:rsidRDefault="00FC46D7" w:rsidP="00FC46D7">
      <w:pPr>
        <w:spacing w:after="0" w:line="360" w:lineRule="auto"/>
        <w:jc w:val="center"/>
        <w:rPr>
          <w:rFonts w:ascii="Arial" w:hAnsi="Arial" w:cs="Arial"/>
          <w:color w:val="B35E06" w:themeColor="accent1" w:themeShade="BF"/>
          <w:szCs w:val="24"/>
        </w:rPr>
      </w:pPr>
      <w:bookmarkStart w:id="99" w:name="_Toc524947297"/>
      <w:bookmarkStart w:id="100" w:name="_Toc525683586"/>
      <w:bookmarkStart w:id="101" w:name="_Toc525686134"/>
      <w:bookmarkStart w:id="102" w:name="_Toc525808260"/>
      <w:bookmarkStart w:id="103" w:name="_Toc525808291"/>
      <w:bookmarkStart w:id="104" w:name="_Toc525808454"/>
      <w:bookmarkStart w:id="105" w:name="_Toc524947298"/>
      <w:bookmarkStart w:id="106" w:name="_Toc525683587"/>
      <w:bookmarkStart w:id="107" w:name="_Toc525686135"/>
      <w:bookmarkStart w:id="108" w:name="_Toc525808261"/>
      <w:bookmarkStart w:id="109" w:name="_Toc525808292"/>
      <w:bookmarkStart w:id="110" w:name="_Toc525808455"/>
      <w:bookmarkStart w:id="111" w:name="_Toc524947299"/>
      <w:bookmarkStart w:id="112" w:name="_Toc525683588"/>
      <w:bookmarkStart w:id="113" w:name="_Toc525686136"/>
      <w:bookmarkStart w:id="114" w:name="_Toc525808262"/>
      <w:bookmarkStart w:id="115" w:name="_Toc525808293"/>
      <w:bookmarkStart w:id="116" w:name="_Toc525808456"/>
      <w:bookmarkStart w:id="117" w:name="_Toc524947300"/>
      <w:bookmarkStart w:id="118" w:name="_Toc525683589"/>
      <w:bookmarkStart w:id="119" w:name="_Toc525808294"/>
      <w:bookmarkStart w:id="120" w:name="_Toc525808457"/>
      <w:bookmarkStart w:id="121" w:name="_Toc53050378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FC46D7" w:rsidRDefault="00FC46D7" w:rsidP="00FC46D7">
      <w:pPr>
        <w:pStyle w:val="Ttulo3"/>
        <w:jc w:val="center"/>
        <w:rPr>
          <w:rFonts w:ascii="Arial" w:hAnsi="Arial" w:cs="Arial"/>
          <w:b w:val="0"/>
          <w:color w:val="B35E06" w:themeColor="accent1" w:themeShade="BF"/>
        </w:rPr>
      </w:pPr>
      <w:bookmarkStart w:id="122" w:name="_Toc22039260"/>
      <w:bookmarkStart w:id="123" w:name="_Toc5371747"/>
      <w:bookmarkStart w:id="124" w:name="_Toc5263206"/>
      <w:bookmarkStart w:id="125" w:name="_Toc5180183"/>
      <w:bookmarkStart w:id="126" w:name="_Toc1380865"/>
      <w:bookmarkStart w:id="127" w:name="_Toc779020"/>
      <w:bookmarkStart w:id="128" w:name="_Toc536439469"/>
      <w:bookmarkStart w:id="129" w:name="_Toc338656"/>
      <w:bookmarkStart w:id="130" w:name="_Toc1379642"/>
      <w:bookmarkStart w:id="131" w:name="_Toc2071034"/>
      <w:bookmarkStart w:id="132" w:name="_Toc11316584"/>
      <w:bookmarkStart w:id="133" w:name="_Toc13479250"/>
      <w:bookmarkStart w:id="134" w:name="_Toc13479884"/>
      <w:bookmarkStart w:id="135" w:name="_Toc13480933"/>
      <w:bookmarkStart w:id="136" w:name="_Toc15894291"/>
      <w:bookmarkStart w:id="137" w:name="_Toc15988717"/>
      <w:bookmarkStart w:id="138" w:name="_Toc16507519"/>
      <w:bookmarkStart w:id="139" w:name="_Toc21951270"/>
      <w:bookmarkStart w:id="140" w:name="_Toc21956619"/>
      <w:bookmarkStart w:id="141" w:name="_Toc21957335"/>
      <w:bookmarkStart w:id="142" w:name="_Toc22037646"/>
      <w:bookmarkStart w:id="143" w:name="_Toc22042401"/>
      <w:bookmarkStart w:id="144" w:name="_Toc22043915"/>
      <w:bookmarkStart w:id="145" w:name="_Toc30674379"/>
      <w:r>
        <w:rPr>
          <w:rFonts w:ascii="Arial" w:hAnsi="Arial" w:cs="Arial"/>
          <w:b w:val="0"/>
          <w:color w:val="B35E06" w:themeColor="accent1" w:themeShade="BF"/>
        </w:rPr>
        <w:t>SEMANARIO JUDICIAL DE LA FEDERACIÓN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C46D7" w:rsidRDefault="00FC46D7" w:rsidP="00FC46D7"/>
    <w:p w:rsidR="00FC46D7" w:rsidRDefault="00FC46D7" w:rsidP="00FC46D7">
      <w:pPr>
        <w:spacing w:after="0" w:line="240" w:lineRule="auto"/>
        <w:jc w:val="center"/>
        <w:rPr>
          <w:rFonts w:ascii="Arial" w:hAnsi="Arial" w:cs="Arial"/>
          <w:szCs w:val="24"/>
        </w:rPr>
      </w:pPr>
      <w:bookmarkStart w:id="146" w:name="_Toc525808458"/>
      <w:bookmarkStart w:id="147" w:name="_Toc525808295"/>
      <w:bookmarkStart w:id="148" w:name="_Toc525683590"/>
      <w:bookmarkStart w:id="149" w:name="_Toc524947301"/>
      <w:bookmarkStart w:id="150" w:name="_Toc530503785"/>
      <w:bookmarkEnd w:id="117"/>
      <w:bookmarkEnd w:id="118"/>
      <w:bookmarkEnd w:id="119"/>
      <w:bookmarkEnd w:id="120"/>
      <w:bookmarkEnd w:id="121"/>
      <w:r>
        <w:rPr>
          <w:rFonts w:ascii="Arial" w:hAnsi="Arial" w:cs="Arial"/>
          <w:bCs/>
          <w:szCs w:val="24"/>
        </w:rPr>
        <w:t>(https://sjf.scjn.gob.mx/SJFSem/Paginas/SemanarioV5.aspx</w:t>
      </w:r>
      <w:bookmarkEnd w:id="146"/>
      <w:bookmarkEnd w:id="147"/>
      <w:bookmarkEnd w:id="148"/>
      <w:bookmarkEnd w:id="149"/>
      <w:r>
        <w:rPr>
          <w:rFonts w:ascii="Arial" w:hAnsi="Arial" w:cs="Arial"/>
          <w:bCs/>
          <w:szCs w:val="24"/>
        </w:rPr>
        <w:t>)</w:t>
      </w:r>
      <w:bookmarkEnd w:id="150"/>
    </w:p>
    <w:p w:rsidR="00FC46D7" w:rsidRDefault="00FC46D7" w:rsidP="00FC46D7">
      <w:pPr>
        <w:spacing w:after="0" w:line="240" w:lineRule="auto"/>
        <w:jc w:val="both"/>
        <w:rPr>
          <w:rFonts w:ascii="Arial" w:hAnsi="Arial" w:cs="Arial"/>
          <w:szCs w:val="24"/>
        </w:rPr>
      </w:pPr>
    </w:p>
    <w:p w:rsidR="00087300" w:rsidRPr="00CE4B5E" w:rsidRDefault="00087300" w:rsidP="00CE4B5E">
      <w:pPr>
        <w:spacing w:after="0" w:line="240" w:lineRule="auto"/>
        <w:jc w:val="both"/>
        <w:rPr>
          <w:rFonts w:ascii="Arial" w:hAnsi="Arial" w:cs="Arial"/>
        </w:rPr>
      </w:pPr>
    </w:p>
    <w:sectPr w:rsidR="00087300" w:rsidRPr="00CE4B5E"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B2" w:rsidRDefault="005976B2">
      <w:pPr>
        <w:spacing w:after="0" w:line="240" w:lineRule="auto"/>
      </w:pPr>
      <w:r>
        <w:separator/>
      </w:r>
    </w:p>
  </w:endnote>
  <w:endnote w:type="continuationSeparator" w:id="0">
    <w:p w:rsidR="005976B2" w:rsidRDefault="005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B2" w:rsidRDefault="005976B2">
      <w:pPr>
        <w:spacing w:after="0" w:line="240" w:lineRule="auto"/>
      </w:pPr>
      <w:r>
        <w:separator/>
      </w:r>
    </w:p>
  </w:footnote>
  <w:footnote w:type="continuationSeparator" w:id="0">
    <w:p w:rsidR="005976B2" w:rsidRDefault="00597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24B0CB7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06CC2"/>
    <w:rsid w:val="00113202"/>
    <w:rsid w:val="00143A2B"/>
    <w:rsid w:val="0016234D"/>
    <w:rsid w:val="00166FFC"/>
    <w:rsid w:val="001725DB"/>
    <w:rsid w:val="00176ED5"/>
    <w:rsid w:val="001B2881"/>
    <w:rsid w:val="001B5733"/>
    <w:rsid w:val="001B750A"/>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976B2"/>
    <w:rsid w:val="005A7003"/>
    <w:rsid w:val="005B0A52"/>
    <w:rsid w:val="005B0DC7"/>
    <w:rsid w:val="005C2AAD"/>
    <w:rsid w:val="005D0DA7"/>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3796B"/>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A50E9"/>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C256A"/>
    <w:rsid w:val="00CD28BF"/>
    <w:rsid w:val="00CE4B5E"/>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C46D7"/>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343D9-7BDD-43F0-9D76-0A5462B7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2020-01-21T21:49:00Z</dcterms:created>
  <dcterms:modified xsi:type="dcterms:W3CDTF">2020-01-23T18:19:00Z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